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525" w:rsidRPr="009D42AB" w:rsidRDefault="00511525" w:rsidP="00511525">
      <w:pPr>
        <w:pStyle w:val="1"/>
        <w:outlineLvl w:val="0"/>
        <w:rPr>
          <w:sz w:val="24"/>
          <w:szCs w:val="24"/>
        </w:rPr>
      </w:pPr>
      <w:bookmarkStart w:id="0" w:name="_GoBack"/>
      <w:bookmarkEnd w:id="0"/>
      <w:r w:rsidRPr="009D42AB">
        <w:rPr>
          <w:sz w:val="24"/>
          <w:szCs w:val="24"/>
        </w:rPr>
        <w:t xml:space="preserve">ДОГОВОР № </w:t>
      </w:r>
      <w:r>
        <w:rPr>
          <w:sz w:val="24"/>
          <w:szCs w:val="24"/>
        </w:rPr>
        <w:t>_________</w:t>
      </w:r>
    </w:p>
    <w:p w:rsidR="00511525" w:rsidRPr="009D42AB" w:rsidRDefault="00511525" w:rsidP="00511525">
      <w:pPr>
        <w:jc w:val="center"/>
        <w:outlineLvl w:val="0"/>
        <w:rPr>
          <w:b/>
          <w:sz w:val="24"/>
          <w:szCs w:val="24"/>
        </w:rPr>
      </w:pPr>
      <w:r w:rsidRPr="009D42AB">
        <w:rPr>
          <w:b/>
          <w:sz w:val="24"/>
          <w:szCs w:val="24"/>
        </w:rPr>
        <w:t>на техническое обслуживание</w:t>
      </w:r>
    </w:p>
    <w:p w:rsidR="00511525" w:rsidRPr="009D42AB" w:rsidRDefault="00511525" w:rsidP="00511525">
      <w:pPr>
        <w:jc w:val="center"/>
        <w:outlineLvl w:val="0"/>
        <w:rPr>
          <w:b/>
          <w:sz w:val="24"/>
          <w:szCs w:val="24"/>
        </w:rPr>
      </w:pPr>
      <w:r w:rsidRPr="009D42AB">
        <w:rPr>
          <w:b/>
          <w:sz w:val="24"/>
          <w:szCs w:val="24"/>
        </w:rPr>
        <w:t>газопровода и газового оборудования</w:t>
      </w:r>
    </w:p>
    <w:p w:rsidR="00511525" w:rsidRPr="009D42AB" w:rsidRDefault="00511525" w:rsidP="00511525">
      <w:pPr>
        <w:jc w:val="center"/>
        <w:rPr>
          <w:b/>
          <w:sz w:val="24"/>
          <w:szCs w:val="24"/>
        </w:rPr>
      </w:pPr>
    </w:p>
    <w:tbl>
      <w:tblPr>
        <w:tblW w:w="0" w:type="auto"/>
        <w:tblLook w:val="04A0" w:firstRow="1" w:lastRow="0" w:firstColumn="1" w:lastColumn="0" w:noHBand="0" w:noVBand="1"/>
      </w:tblPr>
      <w:tblGrid>
        <w:gridCol w:w="5092"/>
        <w:gridCol w:w="5114"/>
      </w:tblGrid>
      <w:tr w:rsidR="00511525" w:rsidRPr="0012286B" w:rsidTr="005476ED">
        <w:trPr>
          <w:trHeight w:val="351"/>
        </w:trPr>
        <w:tc>
          <w:tcPr>
            <w:tcW w:w="5210" w:type="dxa"/>
            <w:shd w:val="clear" w:color="auto" w:fill="auto"/>
          </w:tcPr>
          <w:p w:rsidR="00511525" w:rsidRPr="0012286B" w:rsidRDefault="00511525" w:rsidP="005476ED">
            <w:pPr>
              <w:overflowPunct/>
              <w:autoSpaceDE/>
              <w:autoSpaceDN/>
              <w:adjustRightInd/>
              <w:spacing w:after="240"/>
              <w:textAlignment w:val="auto"/>
              <w:rPr>
                <w:sz w:val="24"/>
                <w:szCs w:val="24"/>
              </w:rPr>
            </w:pPr>
            <w:r>
              <w:rPr>
                <w:noProof/>
                <w:sz w:val="24"/>
                <w:szCs w:val="24"/>
              </w:rPr>
              <w:t>г. Тюмень</w:t>
            </w:r>
          </w:p>
        </w:tc>
        <w:tc>
          <w:tcPr>
            <w:tcW w:w="5211" w:type="dxa"/>
            <w:shd w:val="clear" w:color="auto" w:fill="auto"/>
          </w:tcPr>
          <w:p w:rsidR="00511525" w:rsidRPr="0012286B" w:rsidRDefault="00511525" w:rsidP="005476ED">
            <w:pPr>
              <w:overflowPunct/>
              <w:autoSpaceDE/>
              <w:autoSpaceDN/>
              <w:adjustRightInd/>
              <w:spacing w:after="240"/>
              <w:jc w:val="right"/>
              <w:textAlignment w:val="auto"/>
              <w:rPr>
                <w:sz w:val="24"/>
                <w:szCs w:val="24"/>
              </w:rPr>
            </w:pPr>
            <w:r>
              <w:rPr>
                <w:noProof/>
                <w:sz w:val="24"/>
                <w:szCs w:val="24"/>
              </w:rPr>
              <w:t>«____» _____________</w:t>
            </w:r>
            <w:r w:rsidRPr="0017745A">
              <w:rPr>
                <w:noProof/>
                <w:sz w:val="24"/>
                <w:szCs w:val="24"/>
              </w:rPr>
              <w:t xml:space="preserve"> 20</w:t>
            </w:r>
            <w:r>
              <w:rPr>
                <w:noProof/>
                <w:sz w:val="24"/>
                <w:szCs w:val="24"/>
              </w:rPr>
              <w:t>___</w:t>
            </w:r>
            <w:r w:rsidRPr="0017745A">
              <w:rPr>
                <w:noProof/>
                <w:sz w:val="24"/>
                <w:szCs w:val="24"/>
              </w:rPr>
              <w:t>г.</w:t>
            </w:r>
          </w:p>
        </w:tc>
      </w:tr>
    </w:tbl>
    <w:p w:rsidR="00511525" w:rsidRDefault="00511525" w:rsidP="00511525">
      <w:pPr>
        <w:tabs>
          <w:tab w:val="left" w:pos="5245"/>
        </w:tabs>
        <w:jc w:val="both"/>
        <w:rPr>
          <w:sz w:val="24"/>
          <w:szCs w:val="24"/>
        </w:rPr>
      </w:pPr>
      <w:r w:rsidRPr="009D42AB">
        <w:rPr>
          <w:b/>
          <w:sz w:val="24"/>
          <w:szCs w:val="24"/>
        </w:rPr>
        <w:t xml:space="preserve">         </w:t>
      </w:r>
      <w:r>
        <w:rPr>
          <w:b/>
          <w:sz w:val="24"/>
          <w:szCs w:val="24"/>
        </w:rPr>
        <w:t>А</w:t>
      </w:r>
      <w:r w:rsidRPr="009D42AB">
        <w:rPr>
          <w:b/>
          <w:sz w:val="24"/>
          <w:szCs w:val="24"/>
        </w:rPr>
        <w:t>кционерное общество «Газпром газораспределение Север</w:t>
      </w:r>
      <w:r w:rsidRPr="009D42AB">
        <w:rPr>
          <w:sz w:val="24"/>
          <w:szCs w:val="24"/>
        </w:rPr>
        <w:t xml:space="preserve">», именуемое в дальнейшем по тексту настоящего Договора "ПРЕДПРИЯТИЕ", в лице Управляющей организации – </w:t>
      </w:r>
      <w:r>
        <w:rPr>
          <w:sz w:val="24"/>
          <w:szCs w:val="24"/>
        </w:rPr>
        <w:t>ОО</w:t>
      </w:r>
      <w:r w:rsidRPr="009D42AB">
        <w:rPr>
          <w:sz w:val="24"/>
          <w:szCs w:val="24"/>
        </w:rPr>
        <w:t>О «Газпром межрегионгаз Север», де</w:t>
      </w:r>
      <w:r>
        <w:rPr>
          <w:sz w:val="24"/>
          <w:szCs w:val="24"/>
        </w:rPr>
        <w:t xml:space="preserve">йствующего на основании Устава </w:t>
      </w:r>
      <w:r w:rsidRPr="009D42AB">
        <w:rPr>
          <w:sz w:val="24"/>
          <w:szCs w:val="24"/>
        </w:rPr>
        <w:t>АО «Газпром газораспределение Север» и договора о передаче полномочий единоличного исполнительного органа от</w:t>
      </w:r>
      <w:r>
        <w:rPr>
          <w:sz w:val="24"/>
          <w:szCs w:val="24"/>
        </w:rPr>
        <w:t>__________________________________________________</w:t>
      </w:r>
      <w:r w:rsidRPr="009D42AB">
        <w:rPr>
          <w:sz w:val="24"/>
          <w:szCs w:val="24"/>
        </w:rPr>
        <w:t>, от имени которого действует</w:t>
      </w:r>
      <w:r>
        <w:rPr>
          <w:sz w:val="24"/>
          <w:szCs w:val="24"/>
        </w:rPr>
        <w:t>_________________________________</w:t>
      </w:r>
      <w:r w:rsidRPr="009D42AB">
        <w:rPr>
          <w:sz w:val="24"/>
          <w:szCs w:val="24"/>
        </w:rPr>
        <w:t xml:space="preserve">, с одной стороны, и </w:t>
      </w:r>
      <w:r>
        <w:rPr>
          <w:noProof/>
          <w:sz w:val="24"/>
          <w:szCs w:val="24"/>
        </w:rPr>
        <w:t>_________________, действующего на основании ______________,</w:t>
      </w:r>
      <w:r>
        <w:rPr>
          <w:sz w:val="24"/>
          <w:szCs w:val="24"/>
        </w:rPr>
        <w:t xml:space="preserve"> </w:t>
      </w:r>
      <w:r w:rsidRPr="009D42AB">
        <w:rPr>
          <w:sz w:val="24"/>
          <w:szCs w:val="24"/>
        </w:rPr>
        <w:t xml:space="preserve"> заключили настоящий договор о нижеследующем:</w:t>
      </w:r>
    </w:p>
    <w:p w:rsidR="00511525" w:rsidRPr="009D42AB" w:rsidRDefault="00511525" w:rsidP="00511525">
      <w:pPr>
        <w:tabs>
          <w:tab w:val="left" w:pos="5245"/>
        </w:tabs>
        <w:jc w:val="both"/>
        <w:rPr>
          <w:sz w:val="24"/>
          <w:szCs w:val="24"/>
        </w:rPr>
      </w:pPr>
    </w:p>
    <w:p w:rsidR="00511525" w:rsidRDefault="00511525" w:rsidP="00511525">
      <w:pPr>
        <w:jc w:val="center"/>
        <w:outlineLvl w:val="0"/>
        <w:rPr>
          <w:sz w:val="24"/>
          <w:szCs w:val="24"/>
        </w:rPr>
      </w:pPr>
      <w:r w:rsidRPr="009D42AB">
        <w:rPr>
          <w:b/>
          <w:sz w:val="24"/>
          <w:szCs w:val="24"/>
        </w:rPr>
        <w:t>1. Предмет договора</w:t>
      </w:r>
    </w:p>
    <w:p w:rsidR="00511525" w:rsidRPr="009D42AB" w:rsidRDefault="00511525" w:rsidP="00511525">
      <w:pPr>
        <w:jc w:val="center"/>
        <w:outlineLvl w:val="0"/>
        <w:rPr>
          <w:sz w:val="24"/>
          <w:szCs w:val="24"/>
        </w:rPr>
      </w:pPr>
    </w:p>
    <w:p w:rsidR="00511525" w:rsidRPr="009D42AB" w:rsidRDefault="00511525" w:rsidP="00511525">
      <w:pPr>
        <w:jc w:val="both"/>
        <w:rPr>
          <w:sz w:val="24"/>
          <w:szCs w:val="24"/>
        </w:rPr>
      </w:pPr>
      <w:r w:rsidRPr="009D42AB">
        <w:rPr>
          <w:sz w:val="24"/>
          <w:szCs w:val="24"/>
        </w:rPr>
        <w:t>1.1. ПРЕДПРИЯТИЕ в соответствии с положениями Федерального  Закона «О промышленной безопасности опасных производственных объектов» от 21.07.1997  № 116-ФЗ, «Правилами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(утверждены Правительством РФ, постановление от 14 мая 2013 года № 410), «Правилами безопасности систем газораспределения и газопотребления» (утверждены приказом Федеральной службы по экологическому, технологическому и атомному надзору от 15.11.2013 № 542) и другими действующими нормативными и регулирующими актами, принимает на себя обязательства по аварийному прикрытию и техническому обслуживанию    по адресу:</w:t>
      </w:r>
      <w:r>
        <w:rPr>
          <w:sz w:val="24"/>
          <w:szCs w:val="24"/>
        </w:rPr>
        <w:t xml:space="preserve"> _____________________</w:t>
      </w:r>
      <w:r w:rsidRPr="009D42AB">
        <w:rPr>
          <w:sz w:val="24"/>
          <w:szCs w:val="24"/>
        </w:rPr>
        <w:t xml:space="preserve"> . Протяженность газопровода –</w:t>
      </w:r>
      <w:r>
        <w:rPr>
          <w:sz w:val="24"/>
          <w:szCs w:val="24"/>
        </w:rPr>
        <w:t xml:space="preserve"> Приложение №1</w:t>
      </w:r>
      <w:r w:rsidRPr="009D42AB">
        <w:rPr>
          <w:color w:val="000000"/>
          <w:sz w:val="24"/>
          <w:szCs w:val="24"/>
        </w:rPr>
        <w:t>.</w:t>
      </w:r>
    </w:p>
    <w:p w:rsidR="00511525" w:rsidRPr="009D42AB" w:rsidRDefault="00511525" w:rsidP="00511525">
      <w:pPr>
        <w:jc w:val="both"/>
        <w:rPr>
          <w:sz w:val="24"/>
          <w:szCs w:val="24"/>
        </w:rPr>
      </w:pPr>
      <w:r w:rsidRPr="009D42AB">
        <w:rPr>
          <w:sz w:val="24"/>
          <w:szCs w:val="24"/>
        </w:rPr>
        <w:t>1.2. Выполнение вышеуказанных работ ПРЕДПРИЯТИЕ производит собственными силами согласно графикам обслуживания в объемах, предусмотренных нормативными документами.</w:t>
      </w:r>
    </w:p>
    <w:p w:rsidR="00511525" w:rsidRPr="009D42AB" w:rsidRDefault="00511525" w:rsidP="00511525">
      <w:pPr>
        <w:jc w:val="both"/>
        <w:rPr>
          <w:sz w:val="24"/>
          <w:szCs w:val="24"/>
        </w:rPr>
      </w:pPr>
    </w:p>
    <w:p w:rsidR="00511525" w:rsidRPr="009D42AB" w:rsidRDefault="00511525" w:rsidP="00511525">
      <w:pPr>
        <w:jc w:val="center"/>
        <w:outlineLvl w:val="0"/>
        <w:rPr>
          <w:b/>
          <w:sz w:val="24"/>
          <w:szCs w:val="24"/>
        </w:rPr>
      </w:pPr>
      <w:r w:rsidRPr="009D42AB">
        <w:rPr>
          <w:b/>
          <w:sz w:val="24"/>
          <w:szCs w:val="24"/>
        </w:rPr>
        <w:t>2. Обязанности сторон</w:t>
      </w:r>
    </w:p>
    <w:p w:rsidR="00511525" w:rsidRPr="009D42AB" w:rsidRDefault="00511525" w:rsidP="00511525">
      <w:pPr>
        <w:jc w:val="both"/>
        <w:outlineLvl w:val="0"/>
        <w:rPr>
          <w:sz w:val="24"/>
          <w:szCs w:val="24"/>
        </w:rPr>
      </w:pPr>
      <w:r w:rsidRPr="009D42AB">
        <w:rPr>
          <w:b/>
          <w:i/>
          <w:sz w:val="24"/>
          <w:szCs w:val="24"/>
        </w:rPr>
        <w:t>2.1. Обязанности ЗАКАЗЧИКА.</w:t>
      </w:r>
    </w:p>
    <w:p w:rsidR="00511525" w:rsidRPr="009D42AB" w:rsidRDefault="00511525" w:rsidP="00511525">
      <w:pPr>
        <w:jc w:val="both"/>
        <w:rPr>
          <w:sz w:val="24"/>
          <w:szCs w:val="24"/>
        </w:rPr>
      </w:pPr>
      <w:r w:rsidRPr="009D42AB">
        <w:rPr>
          <w:sz w:val="24"/>
          <w:szCs w:val="24"/>
        </w:rPr>
        <w:t>2.1.1. ЗАКАЗЧИК обязан иметь обученного специалиста, ответственного за безопасную эксплуатацию газового оборудования. Ответственный за газовое хозяйство должен быть назначен приказом по предприятию ЗАКАЗЧИКА.  ЗАКАЗЧИК обязан ставить ПРЕДПРИЯТИЕ в известность в случаях переназначения ответственного за газовое хозяйство.</w:t>
      </w:r>
    </w:p>
    <w:p w:rsidR="00511525" w:rsidRPr="009D42AB" w:rsidRDefault="00511525" w:rsidP="00511525">
      <w:pPr>
        <w:jc w:val="both"/>
        <w:rPr>
          <w:sz w:val="24"/>
          <w:szCs w:val="24"/>
        </w:rPr>
      </w:pPr>
      <w:r w:rsidRPr="009D42AB">
        <w:rPr>
          <w:sz w:val="24"/>
          <w:szCs w:val="24"/>
        </w:rPr>
        <w:t>2.1.2. ЗАКАЗЧИК обязан предоставить комплект исполнительно-технической документации на объект.</w:t>
      </w:r>
    </w:p>
    <w:p w:rsidR="00511525" w:rsidRPr="009D42AB" w:rsidRDefault="00511525" w:rsidP="00511525">
      <w:pPr>
        <w:jc w:val="both"/>
        <w:rPr>
          <w:sz w:val="24"/>
          <w:szCs w:val="24"/>
        </w:rPr>
      </w:pPr>
      <w:r w:rsidRPr="009D42AB">
        <w:rPr>
          <w:sz w:val="24"/>
          <w:szCs w:val="24"/>
        </w:rPr>
        <w:t>2.1.3. ЗАКАЗЧИК обязан обеспечить свободный доступ специалистов ПРЕДПРИЯТИЯ (по предъявлению соответствующего удостоверения) для осмотра, технического обслуживания газового оборудования, газовых сетей и сооружений, локализации и ликвидации возможных аварийных ситуаций в любое время суток.</w:t>
      </w:r>
    </w:p>
    <w:p w:rsidR="00511525" w:rsidRPr="009D42AB" w:rsidRDefault="00511525" w:rsidP="00511525">
      <w:pPr>
        <w:jc w:val="both"/>
        <w:rPr>
          <w:sz w:val="24"/>
          <w:szCs w:val="24"/>
        </w:rPr>
      </w:pPr>
      <w:r w:rsidRPr="009D42AB">
        <w:rPr>
          <w:sz w:val="24"/>
          <w:szCs w:val="24"/>
        </w:rPr>
        <w:t xml:space="preserve">2.1.4. Заказчик обязан в течение 7 дней с момента предъявления Исполнителем Акта рассмотреть, подписать и вернуть соответствующий документ, либо направить мотивированный отказ в приемке выполненных работ с указанием допущенных недостатков и сроков их устранения. В случае </w:t>
      </w:r>
      <w:proofErr w:type="spellStart"/>
      <w:r w:rsidRPr="009D42AB">
        <w:rPr>
          <w:sz w:val="24"/>
          <w:szCs w:val="24"/>
        </w:rPr>
        <w:t>непредоставления</w:t>
      </w:r>
      <w:proofErr w:type="spellEnd"/>
      <w:r w:rsidRPr="009D42AB">
        <w:rPr>
          <w:sz w:val="24"/>
          <w:szCs w:val="24"/>
        </w:rPr>
        <w:t xml:space="preserve"> подписанного акта или мотивированного письменного отказа в указанный срок услуги считаются оказанными, а Акт принятым ЗАКАЗЧИКОМ в редакции Исполнителя. Моментом получения Акта об оказании услуг, Стороны определили считать день получения ЗАКАЗЧИКОМ письменной корреспонденции (далее – корреспонденция) в отделении почтовой связи или от курьера Исполнителя, либо истечение 7 (семи) календарных дней с момента направления корреспонденции по адресу, указанному в разделе «Адреса и реквизиты сторон» настоящего Договора. Корреспонденция также считается полученной, если ЗАКАЗЧИК в течение 7 (семи) календарных дней с момента направления ему корреспонденции не явился в отделение </w:t>
      </w:r>
      <w:r w:rsidRPr="009D42AB">
        <w:rPr>
          <w:sz w:val="24"/>
          <w:szCs w:val="24"/>
        </w:rPr>
        <w:lastRenderedPageBreak/>
        <w:t xml:space="preserve">постовой связи за получением корреспонденции, либо не уведомил Исполнителя об изменении адреса.  </w:t>
      </w:r>
    </w:p>
    <w:p w:rsidR="00511525" w:rsidRPr="009D42AB" w:rsidRDefault="00511525" w:rsidP="00511525">
      <w:pPr>
        <w:jc w:val="both"/>
        <w:rPr>
          <w:sz w:val="24"/>
          <w:szCs w:val="24"/>
        </w:rPr>
      </w:pPr>
      <w:r w:rsidRPr="009D42AB">
        <w:rPr>
          <w:sz w:val="24"/>
          <w:szCs w:val="24"/>
        </w:rPr>
        <w:t xml:space="preserve">2.1.5. ЗАКАЗЧИК обязан немедленно сообщать по телефону </w:t>
      </w:r>
      <w:r w:rsidRPr="009D42AB">
        <w:rPr>
          <w:b/>
          <w:sz w:val="24"/>
          <w:szCs w:val="24"/>
        </w:rPr>
        <w:t xml:space="preserve">04 </w:t>
      </w:r>
      <w:r w:rsidRPr="009D42AB">
        <w:rPr>
          <w:sz w:val="24"/>
          <w:szCs w:val="24"/>
        </w:rPr>
        <w:t>в аварийную службу ПРЕДПРИЯТИЯ обо всех неисправностях, угрожающих безопасности эксплуатации газового оборудования.</w:t>
      </w:r>
    </w:p>
    <w:p w:rsidR="00511525" w:rsidRPr="009D42AB" w:rsidRDefault="00511525" w:rsidP="00511525">
      <w:pPr>
        <w:jc w:val="both"/>
        <w:rPr>
          <w:sz w:val="24"/>
          <w:szCs w:val="24"/>
        </w:rPr>
      </w:pPr>
      <w:r w:rsidRPr="009D42AB">
        <w:rPr>
          <w:sz w:val="24"/>
          <w:szCs w:val="24"/>
        </w:rPr>
        <w:t>2.1.6. ЗАКАЗЧИК обязан своевременно и на условиях настоящего Договора оплачивать работу (услуги) ПРЕДПРИЯТИЯ.</w:t>
      </w:r>
    </w:p>
    <w:p w:rsidR="00511525" w:rsidRPr="009D42AB" w:rsidRDefault="00511525" w:rsidP="00511525">
      <w:pPr>
        <w:jc w:val="both"/>
        <w:rPr>
          <w:sz w:val="24"/>
          <w:szCs w:val="24"/>
        </w:rPr>
      </w:pPr>
      <w:r w:rsidRPr="009D42AB">
        <w:rPr>
          <w:sz w:val="24"/>
          <w:szCs w:val="24"/>
        </w:rPr>
        <w:t>2.1.7. ЗАКАЗЧИК, в соответствии с «Правилами охраны газораспределительных сетей» (утверждены постановлением Правительства РФ 20.11.2000 № 878), обязан обеспечить охранную зону газопровода.</w:t>
      </w:r>
    </w:p>
    <w:p w:rsidR="00511525" w:rsidRPr="009D42AB" w:rsidRDefault="00511525" w:rsidP="00511525">
      <w:pPr>
        <w:jc w:val="both"/>
        <w:rPr>
          <w:sz w:val="24"/>
          <w:szCs w:val="24"/>
        </w:rPr>
      </w:pPr>
      <w:r w:rsidRPr="009D42AB">
        <w:rPr>
          <w:sz w:val="24"/>
          <w:szCs w:val="24"/>
        </w:rPr>
        <w:t>2.1.8. Выполнить межевание границ охранных зон газопроводов с наложением ограничений (обременения) на пользование в соответствии с требованием «Правила охраны газораспределительных сетей».</w:t>
      </w:r>
    </w:p>
    <w:p w:rsidR="00511525" w:rsidRPr="009D42AB" w:rsidRDefault="00511525" w:rsidP="00511525">
      <w:pPr>
        <w:jc w:val="both"/>
        <w:rPr>
          <w:sz w:val="24"/>
          <w:szCs w:val="24"/>
        </w:rPr>
      </w:pPr>
      <w:r w:rsidRPr="009D42AB">
        <w:rPr>
          <w:sz w:val="24"/>
          <w:szCs w:val="24"/>
        </w:rPr>
        <w:t>2.1.9. ЗАКАЗЧИК обязан производить своевременную покраску наружных газопроводов.</w:t>
      </w:r>
    </w:p>
    <w:p w:rsidR="00511525" w:rsidRPr="009D42AB" w:rsidRDefault="00511525" w:rsidP="00511525">
      <w:pPr>
        <w:jc w:val="both"/>
        <w:rPr>
          <w:sz w:val="24"/>
          <w:szCs w:val="24"/>
        </w:rPr>
      </w:pPr>
      <w:r w:rsidRPr="009D42AB">
        <w:rPr>
          <w:sz w:val="24"/>
          <w:szCs w:val="24"/>
        </w:rPr>
        <w:t>2.1.10. Специалисты ЗАКАЗЧИКА не имеют права самостоятельно производить газоопасные работы на обслуживаемом ПРЕДПРИЯТИЕМ объекте.</w:t>
      </w:r>
    </w:p>
    <w:p w:rsidR="00511525" w:rsidRPr="009D42AB" w:rsidRDefault="00511525" w:rsidP="00511525">
      <w:pPr>
        <w:pStyle w:val="2"/>
        <w:spacing w:line="240" w:lineRule="auto"/>
        <w:jc w:val="both"/>
        <w:rPr>
          <w:sz w:val="24"/>
          <w:szCs w:val="24"/>
        </w:rPr>
      </w:pPr>
      <w:r w:rsidRPr="009D42AB">
        <w:rPr>
          <w:sz w:val="24"/>
          <w:szCs w:val="24"/>
        </w:rPr>
        <w:t>2.1.11. ЗАКАЗЧИК обязан вести эксплуатационно-техническую документацию в виде журнала технического обслуживания и ремонт</w:t>
      </w:r>
      <w:r>
        <w:rPr>
          <w:sz w:val="24"/>
          <w:szCs w:val="24"/>
        </w:rPr>
        <w:t>а инженерных коммуникаций установленной формы</w:t>
      </w:r>
      <w:r w:rsidRPr="009D42AB">
        <w:rPr>
          <w:sz w:val="24"/>
          <w:szCs w:val="24"/>
        </w:rPr>
        <w:t>, в доступном, для работников ПРЕДПРИЯТИЯ, месте.</w:t>
      </w:r>
    </w:p>
    <w:p w:rsidR="00511525" w:rsidRPr="009D42AB" w:rsidRDefault="00511525" w:rsidP="00511525">
      <w:pPr>
        <w:jc w:val="both"/>
        <w:outlineLvl w:val="0"/>
        <w:rPr>
          <w:b/>
          <w:i/>
          <w:sz w:val="24"/>
          <w:szCs w:val="24"/>
        </w:rPr>
      </w:pPr>
      <w:r w:rsidRPr="009D42AB">
        <w:rPr>
          <w:b/>
          <w:i/>
          <w:sz w:val="24"/>
          <w:szCs w:val="24"/>
        </w:rPr>
        <w:t>2.2. Обязанности ПРЕДПРИЯТИЯ.</w:t>
      </w:r>
    </w:p>
    <w:p w:rsidR="00511525" w:rsidRPr="009D42AB" w:rsidRDefault="00511525" w:rsidP="00511525">
      <w:pPr>
        <w:jc w:val="both"/>
        <w:rPr>
          <w:sz w:val="24"/>
          <w:szCs w:val="24"/>
        </w:rPr>
      </w:pPr>
      <w:r w:rsidRPr="009D42AB">
        <w:rPr>
          <w:sz w:val="24"/>
          <w:szCs w:val="24"/>
        </w:rPr>
        <w:t>2.2.1. ПРЕДПРИЯТИЕ выполняет техническое обслуживание подводящих газопроводов и сооружений на них в объемах, указанных в прилагаемой калькуляции, которая является неотъемлемой частью настоящего Договора,  ПРЕДПРИЯТИЕ допускает к работе на опасном производственном объекте лиц, удовлетворяющих соответствующим квалификационным требованиям и не имеющим медицинских противопоказаний к указанной работе.</w:t>
      </w:r>
    </w:p>
    <w:p w:rsidR="00511525" w:rsidRPr="009D42AB" w:rsidRDefault="00511525" w:rsidP="00511525">
      <w:pPr>
        <w:tabs>
          <w:tab w:val="left" w:pos="5245"/>
        </w:tabs>
        <w:jc w:val="both"/>
        <w:rPr>
          <w:sz w:val="24"/>
          <w:szCs w:val="24"/>
        </w:rPr>
      </w:pPr>
      <w:r w:rsidRPr="009D42AB">
        <w:rPr>
          <w:sz w:val="24"/>
          <w:szCs w:val="24"/>
        </w:rPr>
        <w:t>2.2.2. ПРЕДПРИЯТИЕ ведет эксплуатационную документацию в виде карточки технического обслуживания с ежемесячным предоставлением ЗАКАЗЧИКУ актов выполненных работ.</w:t>
      </w:r>
    </w:p>
    <w:p w:rsidR="00511525" w:rsidRPr="009D42AB" w:rsidRDefault="00511525" w:rsidP="00511525">
      <w:pPr>
        <w:jc w:val="both"/>
        <w:rPr>
          <w:sz w:val="24"/>
          <w:szCs w:val="24"/>
        </w:rPr>
      </w:pPr>
      <w:r w:rsidRPr="009D42AB">
        <w:rPr>
          <w:sz w:val="24"/>
          <w:szCs w:val="24"/>
        </w:rPr>
        <w:t xml:space="preserve">2.2.3. ПРЕДПРИЯТИЕ  в любое время суток обеспечивает выезд аварийной бригады в течение 5 минут после поступления заявки (сигнала) в аварийно-диспетчерскую службу ПРЕДПРИЯТИЯ для локализации и ликвидации  аварийных ситуаций, в том числе в результате повреждений обслуживаемых объектов газового хозяйства ЗАКАЗЧИКА по вине третьих лиц. Затраты ПРЕДПРИЯТИЯ на локализацию и ликвидацию аварии, аварийно-восстановительный ремонт, возникшие в том числе в результате действий третьих лиц, не включены в стоимость договора и компенсируются ПРЕДПРИЯТИЮ ЗАКАЗЧИКОМ на основании выставленного счета. При повреждении принадлежащих ЗАКАЗЧИКУ объектов газового хозяйства в результате указанных действий  третьих лиц, ЗАКАЗЧИК самостоятельно взыскивает ущерб, возникший в результате указанных действий с третьих лиц. </w:t>
      </w:r>
    </w:p>
    <w:p w:rsidR="00511525" w:rsidRPr="009D42AB" w:rsidRDefault="00511525" w:rsidP="00511525">
      <w:pPr>
        <w:jc w:val="both"/>
        <w:rPr>
          <w:sz w:val="24"/>
          <w:szCs w:val="24"/>
        </w:rPr>
      </w:pPr>
      <w:r w:rsidRPr="009D42AB">
        <w:rPr>
          <w:sz w:val="24"/>
          <w:szCs w:val="24"/>
        </w:rPr>
        <w:t>2.2.4. ПРЕДПРИЯТИЕ может осуществлять замену пришедших в негодность газопроводов, узлов, деталей газового оборудования и аппаратуры, устранение гидратных закупорок и капитальный ремонт газопроводов, проведение обследования подземных газопроводов приборным методом за счет ЗАКАЗЧИКА по счетам ПРЕДПРИЯТИЯ на основе отдельных калькуляций или отдельного Договора.</w:t>
      </w:r>
    </w:p>
    <w:p w:rsidR="00511525" w:rsidRPr="009D42AB" w:rsidRDefault="00511525" w:rsidP="00511525">
      <w:pPr>
        <w:jc w:val="both"/>
        <w:rPr>
          <w:sz w:val="24"/>
          <w:szCs w:val="24"/>
        </w:rPr>
      </w:pPr>
      <w:r w:rsidRPr="009D42AB">
        <w:rPr>
          <w:sz w:val="24"/>
          <w:szCs w:val="24"/>
        </w:rPr>
        <w:t>2.2.5. ПРЕДПРИЯТИЕ осуществляет подачу и прекращение подачи газа к сезонно работающему оборудованию, отключение недействующих газопроводов и газового оборудования. При сезонных отключениях  внутреннего газового оборудования ЗАКАЗЧИКА, ПРЕДПРИЯТИЕ выполняет техническое обслуживание подводящих газопроводов и, находящегося на нем,  газового оборудования.</w:t>
      </w:r>
    </w:p>
    <w:p w:rsidR="00511525" w:rsidRDefault="00511525" w:rsidP="00511525">
      <w:pPr>
        <w:jc w:val="both"/>
        <w:rPr>
          <w:sz w:val="24"/>
          <w:szCs w:val="24"/>
        </w:rPr>
      </w:pPr>
      <w:r w:rsidRPr="009D42AB">
        <w:rPr>
          <w:sz w:val="24"/>
          <w:szCs w:val="24"/>
        </w:rPr>
        <w:tab/>
        <w:t>ПРИМЕЧАНИЕ: выполнение работ по техническому обслуживанию ПРЕДПРИЯТИЕ производит в рабочие дни с 8 до 17 часов, аварийное прикрытие осуществляет круглосуточно.</w:t>
      </w:r>
      <w:r>
        <w:rPr>
          <w:sz w:val="24"/>
          <w:szCs w:val="24"/>
        </w:rPr>
        <w:t xml:space="preserve"> </w:t>
      </w:r>
    </w:p>
    <w:p w:rsidR="00511525" w:rsidRDefault="00511525" w:rsidP="00511525">
      <w:pPr>
        <w:jc w:val="both"/>
        <w:rPr>
          <w:sz w:val="24"/>
          <w:szCs w:val="24"/>
        </w:rPr>
      </w:pPr>
    </w:p>
    <w:p w:rsidR="00511525" w:rsidRPr="009D42AB" w:rsidRDefault="00511525" w:rsidP="00511525">
      <w:pPr>
        <w:jc w:val="both"/>
        <w:rPr>
          <w:sz w:val="24"/>
          <w:szCs w:val="24"/>
        </w:rPr>
      </w:pPr>
    </w:p>
    <w:p w:rsidR="00511525" w:rsidRDefault="00511525" w:rsidP="00511525">
      <w:pPr>
        <w:jc w:val="center"/>
        <w:outlineLvl w:val="0"/>
        <w:rPr>
          <w:b/>
          <w:sz w:val="24"/>
          <w:szCs w:val="24"/>
        </w:rPr>
      </w:pPr>
      <w:r w:rsidRPr="009D42AB">
        <w:rPr>
          <w:b/>
          <w:sz w:val="24"/>
          <w:szCs w:val="24"/>
        </w:rPr>
        <w:t>3. Ц</w:t>
      </w:r>
      <w:r>
        <w:rPr>
          <w:b/>
          <w:sz w:val="24"/>
          <w:szCs w:val="24"/>
        </w:rPr>
        <w:t>ена договора и порядок расчетов</w:t>
      </w:r>
    </w:p>
    <w:p w:rsidR="00511525" w:rsidRPr="009D42AB" w:rsidRDefault="00511525" w:rsidP="00511525">
      <w:pPr>
        <w:jc w:val="center"/>
        <w:outlineLvl w:val="0"/>
        <w:rPr>
          <w:b/>
          <w:sz w:val="24"/>
          <w:szCs w:val="24"/>
        </w:rPr>
      </w:pPr>
    </w:p>
    <w:p w:rsidR="00511525" w:rsidRDefault="00511525" w:rsidP="00511525">
      <w:pPr>
        <w:jc w:val="both"/>
        <w:rPr>
          <w:sz w:val="24"/>
          <w:szCs w:val="24"/>
        </w:rPr>
      </w:pPr>
      <w:r>
        <w:rPr>
          <w:sz w:val="24"/>
          <w:szCs w:val="24"/>
        </w:rPr>
        <w:t xml:space="preserve">3.1. Стоимость работ по техническому обслуживанию согласована сторонами в «Калькуляции работ по техническому обслуживанию газопроводов и газового оборудования» (Приложение №1) и составляет в месяц ___________ (_________) в том числе НДС (18%) ________ руб. Годовая стоимость работ по техническому обслуживанию газопроводов и газового оборудования составляет </w:t>
      </w:r>
      <w:r>
        <w:rPr>
          <w:noProof/>
          <w:sz w:val="24"/>
          <w:szCs w:val="24"/>
        </w:rPr>
        <w:t>___________. (_________________________)</w:t>
      </w:r>
      <w:r>
        <w:rPr>
          <w:sz w:val="24"/>
          <w:szCs w:val="24"/>
        </w:rPr>
        <w:t>, в том числе НДС (18%) ___________ руб.</w:t>
      </w:r>
    </w:p>
    <w:p w:rsidR="00511525" w:rsidRDefault="00511525" w:rsidP="00511525">
      <w:pPr>
        <w:jc w:val="both"/>
        <w:rPr>
          <w:sz w:val="24"/>
          <w:szCs w:val="24"/>
        </w:rPr>
      </w:pPr>
      <w:r>
        <w:rPr>
          <w:sz w:val="24"/>
          <w:szCs w:val="24"/>
        </w:rPr>
        <w:t>3.2 Оплата работ ЗАКАЗЧИКОМ производится ежемесячно (ежеквартально) в срок до 10 числа месяца, следующего за отчетным периодом, на основании Актов выполненных работ по техническому обслуживания, в адрес Агента ПРЕДПРИЯТИЯ ООО «Газпром межрегионгаз Север» по следующим реквизитам:</w:t>
      </w:r>
    </w:p>
    <w:p w:rsidR="00511525" w:rsidRDefault="00511525" w:rsidP="00511525">
      <w:pPr>
        <w:jc w:val="both"/>
        <w:rPr>
          <w:sz w:val="24"/>
          <w:szCs w:val="24"/>
        </w:rPr>
      </w:pPr>
      <w:r>
        <w:rPr>
          <w:sz w:val="24"/>
          <w:szCs w:val="24"/>
        </w:rPr>
        <w:t>Получатель: Общество с ограниченной ответственностью «Газпром межрегионгаз Север»</w:t>
      </w:r>
    </w:p>
    <w:p w:rsidR="00511525" w:rsidRDefault="00511525" w:rsidP="00511525">
      <w:pPr>
        <w:jc w:val="both"/>
        <w:rPr>
          <w:sz w:val="24"/>
          <w:szCs w:val="24"/>
        </w:rPr>
      </w:pPr>
      <w:r>
        <w:rPr>
          <w:sz w:val="24"/>
          <w:szCs w:val="24"/>
        </w:rPr>
        <w:t>Банк: Центральный филиал АБ «Россия» г. Москва</w:t>
      </w:r>
    </w:p>
    <w:p w:rsidR="00511525" w:rsidRDefault="00511525" w:rsidP="00511525">
      <w:pPr>
        <w:jc w:val="both"/>
        <w:outlineLvl w:val="0"/>
        <w:rPr>
          <w:sz w:val="24"/>
          <w:szCs w:val="24"/>
        </w:rPr>
      </w:pPr>
      <w:r>
        <w:rPr>
          <w:sz w:val="24"/>
          <w:szCs w:val="24"/>
        </w:rPr>
        <w:t>ИНН/КПП 7838042298/783801001</w:t>
      </w:r>
    </w:p>
    <w:p w:rsidR="00511525" w:rsidRDefault="00511525" w:rsidP="00511525">
      <w:pPr>
        <w:jc w:val="both"/>
        <w:rPr>
          <w:sz w:val="24"/>
          <w:szCs w:val="24"/>
        </w:rPr>
      </w:pPr>
      <w:r>
        <w:rPr>
          <w:sz w:val="24"/>
          <w:szCs w:val="24"/>
        </w:rPr>
        <w:t>р/счет 40702810600010005109</w:t>
      </w:r>
    </w:p>
    <w:p w:rsidR="00511525" w:rsidRDefault="00511525" w:rsidP="00511525">
      <w:pPr>
        <w:jc w:val="both"/>
        <w:rPr>
          <w:sz w:val="24"/>
          <w:szCs w:val="24"/>
        </w:rPr>
      </w:pPr>
      <w:r>
        <w:rPr>
          <w:sz w:val="24"/>
          <w:szCs w:val="24"/>
        </w:rPr>
        <w:t>БИК 044525220</w:t>
      </w:r>
    </w:p>
    <w:p w:rsidR="00511525" w:rsidRDefault="00511525" w:rsidP="00511525">
      <w:pPr>
        <w:jc w:val="both"/>
        <w:rPr>
          <w:sz w:val="24"/>
          <w:szCs w:val="24"/>
        </w:rPr>
      </w:pPr>
      <w:r>
        <w:rPr>
          <w:sz w:val="24"/>
          <w:szCs w:val="24"/>
        </w:rPr>
        <w:t>Услуги считаются оплаченными по дате поступления денежных средств на расчетный счет агента.</w:t>
      </w:r>
    </w:p>
    <w:p w:rsidR="00511525" w:rsidRDefault="00511525" w:rsidP="00511525">
      <w:pPr>
        <w:jc w:val="both"/>
        <w:rPr>
          <w:sz w:val="24"/>
          <w:szCs w:val="24"/>
        </w:rPr>
      </w:pPr>
    </w:p>
    <w:p w:rsidR="00511525" w:rsidRPr="009D42AB" w:rsidRDefault="00511525" w:rsidP="00511525">
      <w:pPr>
        <w:jc w:val="both"/>
        <w:rPr>
          <w:sz w:val="24"/>
          <w:szCs w:val="24"/>
        </w:rPr>
      </w:pPr>
    </w:p>
    <w:p w:rsidR="00511525" w:rsidRDefault="00511525" w:rsidP="00511525">
      <w:pPr>
        <w:jc w:val="center"/>
        <w:outlineLvl w:val="0"/>
        <w:rPr>
          <w:b/>
          <w:sz w:val="24"/>
          <w:szCs w:val="24"/>
        </w:rPr>
      </w:pPr>
      <w:r>
        <w:rPr>
          <w:b/>
          <w:sz w:val="24"/>
          <w:szCs w:val="24"/>
        </w:rPr>
        <w:t>4. Ответственность сторон</w:t>
      </w:r>
    </w:p>
    <w:p w:rsidR="00511525" w:rsidRPr="009D42AB" w:rsidRDefault="00511525" w:rsidP="00511525">
      <w:pPr>
        <w:jc w:val="center"/>
        <w:outlineLvl w:val="0"/>
        <w:rPr>
          <w:b/>
          <w:sz w:val="24"/>
          <w:szCs w:val="24"/>
        </w:rPr>
      </w:pPr>
    </w:p>
    <w:p w:rsidR="00511525" w:rsidRPr="009D42AB" w:rsidRDefault="00511525" w:rsidP="00511525">
      <w:pPr>
        <w:jc w:val="both"/>
        <w:rPr>
          <w:sz w:val="24"/>
          <w:szCs w:val="24"/>
        </w:rPr>
      </w:pPr>
      <w:r w:rsidRPr="009D42AB">
        <w:rPr>
          <w:sz w:val="24"/>
          <w:szCs w:val="24"/>
        </w:rPr>
        <w:t>4.1. В случае нарушения сроков оплаты, указанных в п.3.2. настоящего Договора, ЗАКАЗЧИК на основании выставленной претензии оплачивает ПРЕДПРИЯТИЮ пени в размере 0,</w:t>
      </w:r>
      <w:r>
        <w:rPr>
          <w:sz w:val="24"/>
          <w:szCs w:val="24"/>
        </w:rPr>
        <w:t>1</w:t>
      </w:r>
      <w:r w:rsidRPr="009D42AB">
        <w:rPr>
          <w:sz w:val="24"/>
          <w:szCs w:val="24"/>
        </w:rPr>
        <w:t>% от суммы договора  за  каждый день просрочки платежа, при этом датой  получения ПРЕДПРИЯТИЕМ дохода в виде пени является дата поступления денежных средств  на  расчетный  счет ПРЕДПРИЯТИЯ в результате  добровольного признания претензии или  принудительного исполнения судебного акта.</w:t>
      </w:r>
    </w:p>
    <w:p w:rsidR="00511525" w:rsidRPr="009D42AB" w:rsidRDefault="00511525" w:rsidP="00511525">
      <w:pPr>
        <w:jc w:val="both"/>
        <w:rPr>
          <w:sz w:val="24"/>
          <w:szCs w:val="24"/>
        </w:rPr>
      </w:pPr>
      <w:r w:rsidRPr="009D42AB">
        <w:rPr>
          <w:sz w:val="24"/>
          <w:szCs w:val="24"/>
        </w:rPr>
        <w:t>4.2. Ответственность ПРЕДПРИЯТИЯ за убытки, причиненные по его вине, наступает в соответствии с действующим законодательством РФ.</w:t>
      </w:r>
    </w:p>
    <w:p w:rsidR="00511525" w:rsidRPr="009D42AB" w:rsidRDefault="00511525" w:rsidP="00511525">
      <w:pPr>
        <w:pStyle w:val="2"/>
        <w:spacing w:line="240" w:lineRule="auto"/>
        <w:jc w:val="both"/>
        <w:rPr>
          <w:sz w:val="24"/>
          <w:szCs w:val="24"/>
        </w:rPr>
      </w:pPr>
      <w:r w:rsidRPr="009D42AB">
        <w:rPr>
          <w:sz w:val="24"/>
          <w:szCs w:val="24"/>
        </w:rPr>
        <w:t xml:space="preserve">4.3.    </w:t>
      </w:r>
      <w:r w:rsidRPr="009D42AB">
        <w:rPr>
          <w:spacing w:val="-4"/>
          <w:sz w:val="24"/>
          <w:szCs w:val="24"/>
        </w:rPr>
        <w:t xml:space="preserve">В случаях неоднократных нарушений ЗАКАЗЧИКОМ сроков, предусмотренных </w:t>
      </w:r>
      <w:proofErr w:type="spellStart"/>
      <w:r w:rsidRPr="009D42AB">
        <w:rPr>
          <w:spacing w:val="-4"/>
          <w:sz w:val="24"/>
          <w:szCs w:val="24"/>
        </w:rPr>
        <w:t>п.п</w:t>
      </w:r>
      <w:proofErr w:type="spellEnd"/>
      <w:r w:rsidRPr="009D42AB">
        <w:rPr>
          <w:spacing w:val="-4"/>
          <w:sz w:val="24"/>
          <w:szCs w:val="24"/>
        </w:rPr>
        <w:t>. 2.1.4, 3.2. настоящего  Договора, ПРЕДПРИЯТИЕ вправе расторгнуть договор в одностороннем порядке. В этом случае договор считается расторгнутым с даты получения ЗАКАЗЧИКОМ уведомления или иной даты указанной в уведомлении.</w:t>
      </w:r>
    </w:p>
    <w:p w:rsidR="00511525" w:rsidRDefault="00511525" w:rsidP="00511525">
      <w:pPr>
        <w:jc w:val="center"/>
        <w:outlineLvl w:val="0"/>
        <w:rPr>
          <w:b/>
          <w:sz w:val="24"/>
          <w:szCs w:val="24"/>
        </w:rPr>
      </w:pPr>
      <w:r w:rsidRPr="009D42AB">
        <w:rPr>
          <w:b/>
          <w:sz w:val="24"/>
          <w:szCs w:val="24"/>
        </w:rPr>
        <w:t>5. Заключительные</w:t>
      </w:r>
      <w:r>
        <w:rPr>
          <w:b/>
          <w:sz w:val="24"/>
          <w:szCs w:val="24"/>
        </w:rPr>
        <w:t xml:space="preserve"> положения</w:t>
      </w:r>
    </w:p>
    <w:p w:rsidR="00511525" w:rsidRPr="009D42AB" w:rsidRDefault="00511525" w:rsidP="00511525">
      <w:pPr>
        <w:jc w:val="center"/>
        <w:outlineLvl w:val="0"/>
        <w:rPr>
          <w:b/>
          <w:sz w:val="24"/>
          <w:szCs w:val="24"/>
        </w:rPr>
      </w:pPr>
    </w:p>
    <w:p w:rsidR="00511525" w:rsidRPr="009D42AB" w:rsidRDefault="00511525" w:rsidP="00511525">
      <w:pPr>
        <w:pStyle w:val="3"/>
        <w:spacing w:after="0"/>
        <w:rPr>
          <w:sz w:val="24"/>
          <w:szCs w:val="24"/>
        </w:rPr>
      </w:pPr>
      <w:r w:rsidRPr="009D42AB">
        <w:rPr>
          <w:sz w:val="24"/>
          <w:szCs w:val="24"/>
        </w:rPr>
        <w:t>5.1. Настоящий Договор составлен в двух экземплярах на русском языке. При этом каждый экземпляр имеет одинаковую юридическую силу. После подписания по одному экземпляру настоящего Договора передается сторонам.</w:t>
      </w:r>
    </w:p>
    <w:p w:rsidR="00511525" w:rsidRPr="009D42AB" w:rsidRDefault="00511525" w:rsidP="00511525">
      <w:pPr>
        <w:jc w:val="both"/>
        <w:rPr>
          <w:sz w:val="24"/>
          <w:szCs w:val="24"/>
        </w:rPr>
      </w:pPr>
      <w:r w:rsidRPr="009D42AB">
        <w:rPr>
          <w:sz w:val="24"/>
          <w:szCs w:val="24"/>
        </w:rPr>
        <w:t>5.2. К настоящему Договору прилагается калькуляция (приложение № 1) и акт разграничения зон ответственности за обслуживание систем газоснабжения ЗАКАЗЧИКА (приложение № 2), который подписывается обеими сторонами.</w:t>
      </w:r>
    </w:p>
    <w:p w:rsidR="00511525" w:rsidRPr="009D42AB" w:rsidRDefault="00511525" w:rsidP="00511525">
      <w:pPr>
        <w:pStyle w:val="2"/>
        <w:spacing w:after="0" w:line="240" w:lineRule="auto"/>
        <w:jc w:val="both"/>
        <w:rPr>
          <w:sz w:val="24"/>
          <w:szCs w:val="24"/>
        </w:rPr>
      </w:pPr>
      <w:r w:rsidRPr="009D42AB">
        <w:rPr>
          <w:sz w:val="24"/>
          <w:szCs w:val="24"/>
        </w:rPr>
        <w:t xml:space="preserve">5.3. Настоящий Договор вступает в законную силу с </w:t>
      </w:r>
      <w:r w:rsidRPr="0017745A">
        <w:rPr>
          <w:noProof/>
          <w:sz w:val="24"/>
          <w:szCs w:val="24"/>
        </w:rPr>
        <w:t>«____» _______________ 201__ года</w:t>
      </w:r>
      <w:r w:rsidRPr="009D42AB">
        <w:rPr>
          <w:sz w:val="24"/>
          <w:szCs w:val="24"/>
        </w:rPr>
        <w:t xml:space="preserve"> и действует в течение одного года. Договор считается пролонгированным на тех же условиях на  каждый последующий год, если не позднее, чем за 10 дней, до истечения срока действия настоящего Договора ни одна из сторон не заявит об изменении или о прекращении Договора. Это правило применяется и к последующим периодам  пролонгации.</w:t>
      </w:r>
      <w:r w:rsidRPr="009D42AB">
        <w:rPr>
          <w:b/>
          <w:i/>
          <w:sz w:val="24"/>
          <w:szCs w:val="24"/>
        </w:rPr>
        <w:t xml:space="preserve">                                                                                            </w:t>
      </w:r>
    </w:p>
    <w:p w:rsidR="00511525" w:rsidRPr="009D42AB" w:rsidRDefault="00511525" w:rsidP="00511525">
      <w:pPr>
        <w:jc w:val="both"/>
        <w:rPr>
          <w:sz w:val="24"/>
          <w:szCs w:val="24"/>
        </w:rPr>
      </w:pPr>
      <w:r w:rsidRPr="009D42AB">
        <w:rPr>
          <w:sz w:val="24"/>
          <w:szCs w:val="24"/>
        </w:rPr>
        <w:t xml:space="preserve">5.4. Все споры, разногласия или требования, возникающие из настоящего Договора или в связи с ним, в том числе касающиеся его изменения, нарушения, исполнения, прекращения, недействительности или </w:t>
      </w:r>
      <w:proofErr w:type="spellStart"/>
      <w:r w:rsidRPr="009D42AB">
        <w:rPr>
          <w:sz w:val="24"/>
          <w:szCs w:val="24"/>
        </w:rPr>
        <w:t>незаключенности</w:t>
      </w:r>
      <w:proofErr w:type="spellEnd"/>
      <w:r w:rsidRPr="009D42AB">
        <w:rPr>
          <w:sz w:val="24"/>
          <w:szCs w:val="24"/>
        </w:rPr>
        <w:t xml:space="preserve">  подлежат рассмотрению в судебном порядке.</w:t>
      </w:r>
    </w:p>
    <w:p w:rsidR="00511525" w:rsidRPr="009D42AB" w:rsidRDefault="00511525" w:rsidP="00511525">
      <w:pPr>
        <w:jc w:val="both"/>
        <w:rPr>
          <w:sz w:val="24"/>
          <w:szCs w:val="24"/>
        </w:rPr>
      </w:pPr>
      <w:r w:rsidRPr="009D42AB">
        <w:rPr>
          <w:sz w:val="24"/>
          <w:szCs w:val="24"/>
        </w:rPr>
        <w:t>5.5. Стороны обязаны уведомить друг друга об изменении собственника (иного законного владельца) Объекта, платежных реквизитов, места нахождения, почтового адреса, телефонов и т.д. не позднее 10 дней с даты таких изменений.</w:t>
      </w:r>
    </w:p>
    <w:p w:rsidR="00511525" w:rsidRDefault="00511525" w:rsidP="00511525">
      <w:pPr>
        <w:jc w:val="both"/>
        <w:rPr>
          <w:sz w:val="24"/>
          <w:szCs w:val="24"/>
        </w:rPr>
      </w:pPr>
      <w:r w:rsidRPr="009D42AB">
        <w:rPr>
          <w:sz w:val="24"/>
          <w:szCs w:val="24"/>
        </w:rPr>
        <w:tab/>
        <w:t>ЗАКАЗЧИК считается извещенным надлежащим образом при размещении Исполнителем информации об изменениях на своем официальном сайте.</w:t>
      </w:r>
    </w:p>
    <w:p w:rsidR="00511525" w:rsidRPr="009D42AB" w:rsidRDefault="00511525" w:rsidP="00511525">
      <w:pPr>
        <w:jc w:val="both"/>
        <w:rPr>
          <w:sz w:val="24"/>
          <w:szCs w:val="24"/>
        </w:rPr>
      </w:pPr>
    </w:p>
    <w:p w:rsidR="00511525" w:rsidRPr="009D42AB" w:rsidRDefault="00511525" w:rsidP="00511525">
      <w:pPr>
        <w:jc w:val="center"/>
        <w:outlineLvl w:val="0"/>
        <w:rPr>
          <w:b/>
          <w:sz w:val="24"/>
          <w:szCs w:val="24"/>
        </w:rPr>
      </w:pPr>
      <w:r w:rsidRPr="009D42AB">
        <w:rPr>
          <w:b/>
          <w:sz w:val="24"/>
          <w:szCs w:val="24"/>
        </w:rPr>
        <w:t>6. Юридические адреса, реквизиты и подписи сторон</w:t>
      </w:r>
    </w:p>
    <w:p w:rsidR="00511525" w:rsidRPr="009D42AB" w:rsidRDefault="00511525" w:rsidP="00511525">
      <w:pPr>
        <w:jc w:val="center"/>
        <w:rPr>
          <w:sz w:val="24"/>
          <w:szCs w:val="24"/>
        </w:rPr>
      </w:pPr>
    </w:p>
    <w:tbl>
      <w:tblPr>
        <w:tblW w:w="0" w:type="auto"/>
        <w:tblLook w:val="01E0" w:firstRow="1" w:lastRow="1" w:firstColumn="1" w:lastColumn="1" w:noHBand="0" w:noVBand="0"/>
      </w:tblPr>
      <w:tblGrid>
        <w:gridCol w:w="2535"/>
        <w:gridCol w:w="2535"/>
        <w:gridCol w:w="2676"/>
        <w:gridCol w:w="2676"/>
      </w:tblGrid>
      <w:tr w:rsidR="00511525" w:rsidRPr="009D42AB" w:rsidTr="005476ED">
        <w:tc>
          <w:tcPr>
            <w:tcW w:w="5070" w:type="dxa"/>
            <w:gridSpan w:val="2"/>
          </w:tcPr>
          <w:p w:rsidR="00511525" w:rsidRPr="009D42AB" w:rsidRDefault="00511525" w:rsidP="005476ED">
            <w:pPr>
              <w:jc w:val="both"/>
              <w:rPr>
                <w:b/>
                <w:sz w:val="24"/>
                <w:szCs w:val="24"/>
              </w:rPr>
            </w:pPr>
            <w:r w:rsidRPr="009D42AB">
              <w:rPr>
                <w:b/>
                <w:sz w:val="24"/>
                <w:szCs w:val="24"/>
              </w:rPr>
              <w:t xml:space="preserve">ПРЕДПРИЯТИЕ   </w:t>
            </w:r>
          </w:p>
          <w:p w:rsidR="00511525" w:rsidRPr="009D42AB" w:rsidRDefault="00511525" w:rsidP="005476ED">
            <w:pPr>
              <w:rPr>
                <w:sz w:val="24"/>
                <w:szCs w:val="24"/>
              </w:rPr>
            </w:pPr>
            <w:r w:rsidRPr="009D42AB">
              <w:rPr>
                <w:sz w:val="24"/>
                <w:szCs w:val="24"/>
              </w:rPr>
              <w:t>АО «Газпром газораспределение Север»</w:t>
            </w:r>
          </w:p>
          <w:p w:rsidR="00511525" w:rsidRPr="009D42AB" w:rsidRDefault="00511525" w:rsidP="005476ED">
            <w:pPr>
              <w:rPr>
                <w:sz w:val="24"/>
                <w:szCs w:val="24"/>
              </w:rPr>
            </w:pPr>
            <w:r w:rsidRPr="009D42AB">
              <w:rPr>
                <w:sz w:val="24"/>
                <w:szCs w:val="24"/>
              </w:rPr>
              <w:t xml:space="preserve">адрес: </w:t>
            </w:r>
            <w:smartTag w:uri="urn:schemas-microsoft-com:office:smarttags" w:element="metricconverter">
              <w:smartTagPr>
                <w:attr w:name="ProductID" w:val="625013, г"/>
              </w:smartTagPr>
              <w:r w:rsidRPr="009D42AB">
                <w:rPr>
                  <w:sz w:val="24"/>
                  <w:szCs w:val="24"/>
                </w:rPr>
                <w:t>625013, г</w:t>
              </w:r>
            </w:smartTag>
            <w:r w:rsidRPr="009D42AB">
              <w:rPr>
                <w:sz w:val="24"/>
                <w:szCs w:val="24"/>
              </w:rPr>
              <w:t xml:space="preserve">. Тюмень, </w:t>
            </w:r>
          </w:p>
          <w:p w:rsidR="00511525" w:rsidRPr="009D42AB" w:rsidRDefault="00511525" w:rsidP="005476ED">
            <w:pPr>
              <w:rPr>
                <w:sz w:val="24"/>
                <w:szCs w:val="24"/>
              </w:rPr>
            </w:pPr>
            <w:r w:rsidRPr="009D42AB">
              <w:rPr>
                <w:sz w:val="24"/>
                <w:szCs w:val="24"/>
              </w:rPr>
              <w:t>ул. Энергетиков, 163.</w:t>
            </w:r>
          </w:p>
          <w:p w:rsidR="00511525" w:rsidRPr="009D42AB" w:rsidRDefault="00511525" w:rsidP="005476ED">
            <w:pPr>
              <w:rPr>
                <w:sz w:val="24"/>
                <w:szCs w:val="24"/>
              </w:rPr>
            </w:pPr>
            <w:r w:rsidRPr="009D42AB">
              <w:rPr>
                <w:sz w:val="24"/>
                <w:szCs w:val="24"/>
              </w:rPr>
              <w:t>ИНН 7203058440, КПП 720</w:t>
            </w:r>
            <w:r>
              <w:rPr>
                <w:sz w:val="24"/>
                <w:szCs w:val="24"/>
              </w:rPr>
              <w:t>3</w:t>
            </w:r>
            <w:r w:rsidRPr="009D42AB">
              <w:rPr>
                <w:sz w:val="24"/>
                <w:szCs w:val="24"/>
              </w:rPr>
              <w:t>50001</w:t>
            </w:r>
          </w:p>
          <w:p w:rsidR="00511525" w:rsidRPr="009D42AB" w:rsidRDefault="00511525" w:rsidP="005476ED">
            <w:pPr>
              <w:rPr>
                <w:sz w:val="24"/>
                <w:szCs w:val="24"/>
              </w:rPr>
            </w:pPr>
            <w:r w:rsidRPr="009D42AB">
              <w:rPr>
                <w:sz w:val="24"/>
                <w:szCs w:val="24"/>
              </w:rPr>
              <w:t>р/с 40702810000010004690</w:t>
            </w:r>
          </w:p>
          <w:p w:rsidR="00511525" w:rsidRPr="009D42AB" w:rsidRDefault="00511525" w:rsidP="005476ED">
            <w:pPr>
              <w:rPr>
                <w:sz w:val="24"/>
                <w:szCs w:val="24"/>
              </w:rPr>
            </w:pPr>
            <w:r w:rsidRPr="009D42AB">
              <w:rPr>
                <w:sz w:val="24"/>
                <w:szCs w:val="24"/>
              </w:rPr>
              <w:t xml:space="preserve">к/с </w:t>
            </w:r>
            <w:r>
              <w:rPr>
                <w:sz w:val="24"/>
                <w:szCs w:val="24"/>
              </w:rPr>
              <w:t>30101810145250000220</w:t>
            </w:r>
          </w:p>
          <w:p w:rsidR="00511525" w:rsidRPr="009D42AB" w:rsidRDefault="00511525" w:rsidP="005476ED">
            <w:pPr>
              <w:rPr>
                <w:sz w:val="24"/>
                <w:szCs w:val="24"/>
              </w:rPr>
            </w:pPr>
            <w:r w:rsidRPr="009D42AB">
              <w:rPr>
                <w:sz w:val="24"/>
                <w:szCs w:val="24"/>
              </w:rPr>
              <w:t>Центральный филиал АБ «Россия»</w:t>
            </w:r>
          </w:p>
          <w:p w:rsidR="00511525" w:rsidRPr="009D42AB" w:rsidRDefault="00511525" w:rsidP="005476ED">
            <w:pPr>
              <w:rPr>
                <w:sz w:val="24"/>
                <w:szCs w:val="24"/>
              </w:rPr>
            </w:pPr>
            <w:r w:rsidRPr="009D42AB">
              <w:rPr>
                <w:sz w:val="24"/>
                <w:szCs w:val="24"/>
              </w:rPr>
              <w:t>г. Москва</w:t>
            </w:r>
          </w:p>
          <w:p w:rsidR="00511525" w:rsidRPr="009D42AB" w:rsidRDefault="00511525" w:rsidP="005476ED">
            <w:pPr>
              <w:rPr>
                <w:sz w:val="24"/>
                <w:szCs w:val="24"/>
              </w:rPr>
            </w:pPr>
            <w:r w:rsidRPr="009D42AB">
              <w:rPr>
                <w:sz w:val="24"/>
                <w:szCs w:val="24"/>
              </w:rPr>
              <w:t xml:space="preserve">БИК </w:t>
            </w:r>
            <w:r>
              <w:rPr>
                <w:sz w:val="24"/>
                <w:szCs w:val="24"/>
              </w:rPr>
              <w:t>044525220</w:t>
            </w:r>
          </w:p>
          <w:p w:rsidR="00511525" w:rsidRPr="009D42AB" w:rsidRDefault="00511525" w:rsidP="005476ED">
            <w:pPr>
              <w:rPr>
                <w:sz w:val="24"/>
                <w:szCs w:val="24"/>
              </w:rPr>
            </w:pPr>
            <w:r w:rsidRPr="009D42AB">
              <w:rPr>
                <w:sz w:val="24"/>
                <w:szCs w:val="24"/>
              </w:rPr>
              <w:t>№ тел.  286-086</w:t>
            </w:r>
          </w:p>
          <w:p w:rsidR="00511525" w:rsidRPr="009D42AB" w:rsidRDefault="00511525" w:rsidP="005476ED">
            <w:pPr>
              <w:rPr>
                <w:sz w:val="24"/>
                <w:szCs w:val="24"/>
              </w:rPr>
            </w:pPr>
          </w:p>
        </w:tc>
        <w:tc>
          <w:tcPr>
            <w:tcW w:w="5352" w:type="dxa"/>
            <w:gridSpan w:val="2"/>
          </w:tcPr>
          <w:p w:rsidR="00511525" w:rsidRPr="009D42AB" w:rsidRDefault="00511525" w:rsidP="005476ED">
            <w:pPr>
              <w:jc w:val="both"/>
              <w:rPr>
                <w:b/>
                <w:sz w:val="24"/>
                <w:szCs w:val="24"/>
              </w:rPr>
            </w:pPr>
            <w:r w:rsidRPr="009D42AB">
              <w:rPr>
                <w:b/>
                <w:sz w:val="24"/>
                <w:szCs w:val="24"/>
              </w:rPr>
              <w:t>ЗАКАЗЧИК</w:t>
            </w:r>
          </w:p>
          <w:p w:rsidR="00511525" w:rsidRPr="009D42AB" w:rsidRDefault="00511525" w:rsidP="005476ED">
            <w:pPr>
              <w:jc w:val="both"/>
              <w:rPr>
                <w:sz w:val="24"/>
                <w:szCs w:val="24"/>
              </w:rPr>
            </w:pPr>
          </w:p>
        </w:tc>
      </w:tr>
      <w:tr w:rsidR="00511525" w:rsidRPr="009D42AB" w:rsidTr="005476ED">
        <w:tc>
          <w:tcPr>
            <w:tcW w:w="5070" w:type="dxa"/>
            <w:gridSpan w:val="2"/>
          </w:tcPr>
          <w:p w:rsidR="00511525" w:rsidRPr="009D42AB" w:rsidRDefault="00511525" w:rsidP="005476ED">
            <w:pPr>
              <w:jc w:val="both"/>
              <w:rPr>
                <w:b/>
                <w:sz w:val="24"/>
                <w:szCs w:val="24"/>
              </w:rPr>
            </w:pPr>
          </w:p>
        </w:tc>
        <w:tc>
          <w:tcPr>
            <w:tcW w:w="5352" w:type="dxa"/>
            <w:gridSpan w:val="2"/>
          </w:tcPr>
          <w:p w:rsidR="00511525" w:rsidRPr="009D42AB" w:rsidRDefault="00511525" w:rsidP="005476ED">
            <w:pPr>
              <w:jc w:val="both"/>
              <w:rPr>
                <w:b/>
                <w:sz w:val="24"/>
                <w:szCs w:val="24"/>
              </w:rPr>
            </w:pPr>
          </w:p>
        </w:tc>
      </w:tr>
      <w:tr w:rsidR="00511525" w:rsidRPr="009D42AB" w:rsidTr="005476ED">
        <w:tc>
          <w:tcPr>
            <w:tcW w:w="2535" w:type="dxa"/>
            <w:tcBorders>
              <w:bottom w:val="single" w:sz="4" w:space="0" w:color="auto"/>
            </w:tcBorders>
          </w:tcPr>
          <w:p w:rsidR="00511525" w:rsidRPr="009D42AB" w:rsidRDefault="00511525" w:rsidP="005476ED">
            <w:pPr>
              <w:jc w:val="both"/>
              <w:rPr>
                <w:b/>
                <w:sz w:val="24"/>
                <w:szCs w:val="24"/>
              </w:rPr>
            </w:pPr>
          </w:p>
        </w:tc>
        <w:tc>
          <w:tcPr>
            <w:tcW w:w="2535" w:type="dxa"/>
          </w:tcPr>
          <w:p w:rsidR="00511525" w:rsidRPr="00AD15F9" w:rsidRDefault="00511525" w:rsidP="005476ED">
            <w:pPr>
              <w:jc w:val="both"/>
              <w:rPr>
                <w:sz w:val="24"/>
                <w:szCs w:val="24"/>
              </w:rPr>
            </w:pPr>
          </w:p>
        </w:tc>
        <w:tc>
          <w:tcPr>
            <w:tcW w:w="2676" w:type="dxa"/>
            <w:tcBorders>
              <w:bottom w:val="single" w:sz="4" w:space="0" w:color="auto"/>
            </w:tcBorders>
          </w:tcPr>
          <w:p w:rsidR="00511525" w:rsidRPr="009D42AB" w:rsidRDefault="00511525" w:rsidP="005476ED">
            <w:pPr>
              <w:jc w:val="both"/>
              <w:rPr>
                <w:b/>
                <w:sz w:val="24"/>
                <w:szCs w:val="24"/>
              </w:rPr>
            </w:pPr>
          </w:p>
        </w:tc>
        <w:tc>
          <w:tcPr>
            <w:tcW w:w="2676" w:type="dxa"/>
          </w:tcPr>
          <w:p w:rsidR="00511525" w:rsidRPr="009D42AB" w:rsidRDefault="00511525" w:rsidP="005476ED">
            <w:pPr>
              <w:jc w:val="both"/>
              <w:rPr>
                <w:b/>
                <w:sz w:val="24"/>
                <w:szCs w:val="24"/>
              </w:rPr>
            </w:pPr>
          </w:p>
        </w:tc>
      </w:tr>
      <w:tr w:rsidR="00511525" w:rsidRPr="009D42AB" w:rsidTr="005476ED">
        <w:tc>
          <w:tcPr>
            <w:tcW w:w="2535" w:type="dxa"/>
            <w:tcBorders>
              <w:top w:val="single" w:sz="4" w:space="0" w:color="auto"/>
            </w:tcBorders>
          </w:tcPr>
          <w:p w:rsidR="00511525" w:rsidRPr="00314B6E" w:rsidRDefault="00511525" w:rsidP="005476ED">
            <w:pPr>
              <w:jc w:val="both"/>
              <w:rPr>
                <w:sz w:val="24"/>
                <w:szCs w:val="24"/>
              </w:rPr>
            </w:pPr>
            <w:r w:rsidRPr="00314B6E">
              <w:rPr>
                <w:sz w:val="24"/>
                <w:szCs w:val="24"/>
              </w:rPr>
              <w:t>М.П.</w:t>
            </w:r>
          </w:p>
        </w:tc>
        <w:tc>
          <w:tcPr>
            <w:tcW w:w="2535" w:type="dxa"/>
          </w:tcPr>
          <w:p w:rsidR="00511525" w:rsidRPr="00314B6E" w:rsidRDefault="00511525" w:rsidP="005476ED">
            <w:pPr>
              <w:jc w:val="both"/>
              <w:rPr>
                <w:sz w:val="24"/>
                <w:szCs w:val="24"/>
              </w:rPr>
            </w:pPr>
          </w:p>
        </w:tc>
        <w:tc>
          <w:tcPr>
            <w:tcW w:w="2676" w:type="dxa"/>
            <w:tcBorders>
              <w:top w:val="single" w:sz="4" w:space="0" w:color="auto"/>
            </w:tcBorders>
          </w:tcPr>
          <w:p w:rsidR="00511525" w:rsidRPr="00314B6E" w:rsidRDefault="00511525" w:rsidP="005476ED">
            <w:pPr>
              <w:jc w:val="both"/>
              <w:rPr>
                <w:sz w:val="24"/>
                <w:szCs w:val="24"/>
              </w:rPr>
            </w:pPr>
            <w:r>
              <w:rPr>
                <w:sz w:val="24"/>
                <w:szCs w:val="24"/>
              </w:rPr>
              <w:t>М.П.</w:t>
            </w:r>
          </w:p>
        </w:tc>
        <w:tc>
          <w:tcPr>
            <w:tcW w:w="2676" w:type="dxa"/>
          </w:tcPr>
          <w:p w:rsidR="00511525" w:rsidRPr="009D42AB" w:rsidRDefault="00511525" w:rsidP="005476ED">
            <w:pPr>
              <w:jc w:val="both"/>
              <w:rPr>
                <w:b/>
                <w:sz w:val="24"/>
                <w:szCs w:val="24"/>
              </w:rPr>
            </w:pPr>
          </w:p>
        </w:tc>
      </w:tr>
    </w:tbl>
    <w:p w:rsidR="00511525" w:rsidRDefault="00511525" w:rsidP="00511525">
      <w:pPr>
        <w:rPr>
          <w:sz w:val="24"/>
          <w:szCs w:val="24"/>
        </w:rPr>
        <w:sectPr w:rsidR="00511525" w:rsidSect="00B95E42">
          <w:headerReference w:type="even" r:id="rId6"/>
          <w:headerReference w:type="default" r:id="rId7"/>
          <w:footerReference w:type="even" r:id="rId8"/>
          <w:footerReference w:type="default" r:id="rId9"/>
          <w:headerReference w:type="first" r:id="rId10"/>
          <w:footerReference w:type="first" r:id="rId11"/>
          <w:pgSz w:w="11907" w:h="16840"/>
          <w:pgMar w:top="142" w:right="567" w:bottom="1276" w:left="1134" w:header="720" w:footer="720" w:gutter="0"/>
          <w:pgNumType w:start="1"/>
          <w:cols w:space="720"/>
        </w:sectPr>
      </w:pPr>
    </w:p>
    <w:p w:rsidR="0070024F" w:rsidRDefault="0070024F"/>
    <w:sectPr w:rsidR="0070024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9ED" w:rsidRDefault="00E269ED">
      <w:r>
        <w:separator/>
      </w:r>
    </w:p>
  </w:endnote>
  <w:endnote w:type="continuationSeparator" w:id="0">
    <w:p w:rsidR="00E269ED" w:rsidRDefault="00E26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C57" w:rsidRDefault="00803C5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C57" w:rsidRDefault="00803C5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C57" w:rsidRDefault="00803C5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9ED" w:rsidRDefault="00E269ED">
      <w:r>
        <w:separator/>
      </w:r>
    </w:p>
  </w:footnote>
  <w:footnote w:type="continuationSeparator" w:id="0">
    <w:p w:rsidR="00E269ED" w:rsidRDefault="00E269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C57" w:rsidRDefault="00803C5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E42" w:rsidRDefault="00803C5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C57" w:rsidRDefault="00803C5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525"/>
    <w:rsid w:val="0010639E"/>
    <w:rsid w:val="00511525"/>
    <w:rsid w:val="0070024F"/>
    <w:rsid w:val="00803C57"/>
    <w:rsid w:val="00E269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87F1F9A-1AA5-44E1-9927-6A84AAA43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5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511525"/>
    <w:pPr>
      <w:spacing w:after="120" w:line="480" w:lineRule="auto"/>
    </w:pPr>
  </w:style>
  <w:style w:type="character" w:customStyle="1" w:styleId="20">
    <w:name w:val="Основной текст 2 Знак"/>
    <w:basedOn w:val="a0"/>
    <w:link w:val="2"/>
    <w:rsid w:val="00511525"/>
    <w:rPr>
      <w:rFonts w:ascii="Times New Roman" w:eastAsia="Times New Roman" w:hAnsi="Times New Roman" w:cs="Times New Roman"/>
      <w:sz w:val="20"/>
      <w:szCs w:val="20"/>
      <w:lang w:eastAsia="ru-RU"/>
    </w:rPr>
  </w:style>
  <w:style w:type="paragraph" w:styleId="3">
    <w:name w:val="Body Text 3"/>
    <w:basedOn w:val="a"/>
    <w:link w:val="30"/>
    <w:rsid w:val="00511525"/>
    <w:pPr>
      <w:spacing w:after="120"/>
    </w:pPr>
    <w:rPr>
      <w:sz w:val="16"/>
      <w:szCs w:val="16"/>
    </w:rPr>
  </w:style>
  <w:style w:type="character" w:customStyle="1" w:styleId="30">
    <w:name w:val="Основной текст 3 Знак"/>
    <w:basedOn w:val="a0"/>
    <w:link w:val="3"/>
    <w:rsid w:val="00511525"/>
    <w:rPr>
      <w:rFonts w:ascii="Times New Roman" w:eastAsia="Times New Roman" w:hAnsi="Times New Roman" w:cs="Times New Roman"/>
      <w:sz w:val="16"/>
      <w:szCs w:val="16"/>
      <w:lang w:eastAsia="ru-RU"/>
    </w:rPr>
  </w:style>
  <w:style w:type="paragraph" w:customStyle="1" w:styleId="1">
    <w:name w:val="Название1"/>
    <w:basedOn w:val="a"/>
    <w:qFormat/>
    <w:rsid w:val="00511525"/>
    <w:pPr>
      <w:overflowPunct/>
      <w:autoSpaceDE/>
      <w:autoSpaceDN/>
      <w:adjustRightInd/>
      <w:jc w:val="center"/>
      <w:textAlignment w:val="auto"/>
    </w:pPr>
    <w:rPr>
      <w:b/>
    </w:rPr>
  </w:style>
  <w:style w:type="paragraph" w:styleId="a3">
    <w:name w:val="header"/>
    <w:basedOn w:val="a"/>
    <w:link w:val="a4"/>
    <w:rsid w:val="00511525"/>
    <w:pPr>
      <w:tabs>
        <w:tab w:val="center" w:pos="4677"/>
        <w:tab w:val="right" w:pos="9355"/>
      </w:tabs>
    </w:pPr>
  </w:style>
  <w:style w:type="character" w:customStyle="1" w:styleId="a4">
    <w:name w:val="Верхний колонтитул Знак"/>
    <w:basedOn w:val="a0"/>
    <w:link w:val="a3"/>
    <w:rsid w:val="00511525"/>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803C57"/>
    <w:pPr>
      <w:tabs>
        <w:tab w:val="center" w:pos="4677"/>
        <w:tab w:val="right" w:pos="9355"/>
      </w:tabs>
    </w:pPr>
  </w:style>
  <w:style w:type="character" w:customStyle="1" w:styleId="a6">
    <w:name w:val="Нижний колонтитул Знак"/>
    <w:basedOn w:val="a0"/>
    <w:link w:val="a5"/>
    <w:uiPriority w:val="99"/>
    <w:rsid w:val="00803C57"/>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1609</Words>
  <Characters>9176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tmrg</Company>
  <LinksUpToDate>false</LinksUpToDate>
  <CharactersWithSpaces>10764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Корень Сергей Жоржевич</dc:creator>
  <cp:lastModifiedBy>Князев Владимир Валериевич</cp:lastModifiedBy>
  <cp:revision>3</cp:revision>
  <dcterms:created xsi:type="dcterms:W3CDTF">2019-10-18T07:03:00Z</dcterms:created>
  <dcterms:modified xsi:type="dcterms:W3CDTF">2019-11-06T10:06:00Z</dcterms:modified>
</cp:coreProperties>
</file>