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A2" w:rsidRDefault="009754A2" w:rsidP="009754A2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плате за технологическое присоединение газоиспользующего оборудования к газораспределительным сетям и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9754A2" w:rsidRDefault="009754A2" w:rsidP="009754A2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Плата за технологическое присоединение</w:t>
      </w:r>
    </w:p>
    <w:p w:rsidR="00AE70A6" w:rsidRDefault="00AE70A6" w:rsidP="00AE70A6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4139"/>
        <w:gridCol w:w="2409"/>
        <w:gridCol w:w="2269"/>
        <w:gridCol w:w="212"/>
        <w:gridCol w:w="2481"/>
        <w:gridCol w:w="2268"/>
        <w:gridCol w:w="1276"/>
      </w:tblGrid>
      <w:tr w:rsidR="009754A2" w:rsidRPr="004F105D" w:rsidTr="00AE70A6">
        <w:trPr>
          <w:trHeight w:val="2057"/>
        </w:trPr>
        <w:tc>
          <w:tcPr>
            <w:tcW w:w="540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39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технологическое присоединение газоиспользующего оборудования к газораспределительным сетям АО «Газпром газораспределение «Север»</w:t>
            </w:r>
          </w:p>
        </w:tc>
        <w:tc>
          <w:tcPr>
            <w:tcW w:w="2409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исполнительной власти субъектов РФ в области государственного регулирования тарифов</w:t>
            </w:r>
          </w:p>
        </w:tc>
        <w:tc>
          <w:tcPr>
            <w:tcW w:w="4962" w:type="dxa"/>
            <w:gridSpan w:val="3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платы за технологическое присоединение газоиспользующего оборудования к газораспределительным сетям (руб.) на 2022 год</w:t>
            </w:r>
          </w:p>
        </w:tc>
        <w:tc>
          <w:tcPr>
            <w:tcW w:w="3544" w:type="dxa"/>
            <w:gridSpan w:val="2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органа исполнительной власти субъектов РФ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9754A2" w:rsidRPr="004F105D" w:rsidTr="00AE70A6">
        <w:trPr>
          <w:trHeight w:val="789"/>
        </w:trPr>
        <w:tc>
          <w:tcPr>
            <w:tcW w:w="540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gridSpan w:val="3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276" w:type="dxa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 документа</w:t>
            </w:r>
          </w:p>
        </w:tc>
      </w:tr>
      <w:tr w:rsidR="004F105D" w:rsidRPr="004F105D" w:rsidTr="00AE70A6">
        <w:trPr>
          <w:trHeight w:val="663"/>
        </w:trPr>
        <w:tc>
          <w:tcPr>
            <w:tcW w:w="540" w:type="dxa"/>
            <w:vMerge w:val="restart"/>
          </w:tcPr>
          <w:p w:rsidR="004F105D" w:rsidRPr="004F105D" w:rsidRDefault="004F105D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39" w:type="dxa"/>
            <w:vMerge w:val="restart"/>
          </w:tcPr>
          <w:p w:rsidR="004F105D" w:rsidRPr="009F1F71" w:rsidRDefault="004F105D" w:rsidP="009F1F71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Газоиспользующее оборудование с максимальным часовым расходом газа, не превышающим 15 куб. метров в час включительно, с учетом расхода газа газоиспользующим оборудованием, ранее подключенным в данной точке подключения (для заявителей, намеревающихся использовать газ для целей предпринимательской (коммерческой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составляет не более 200 метров и сами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пунктов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      </w:r>
          </w:p>
        </w:tc>
        <w:tc>
          <w:tcPr>
            <w:tcW w:w="2409" w:type="dxa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Default="004F105D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и ценовой политики Тюменской области</w:t>
            </w: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4F105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60059,55 руб. (без НДС)</w:t>
            </w:r>
          </w:p>
          <w:p w:rsidR="004F105D" w:rsidRPr="009F1F71" w:rsidRDefault="004F105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72071,46 руб. (с НДС)</w:t>
            </w:r>
          </w:p>
        </w:tc>
        <w:tc>
          <w:tcPr>
            <w:tcW w:w="2268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4F105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 457/01-21</w:t>
            </w:r>
          </w:p>
        </w:tc>
        <w:tc>
          <w:tcPr>
            <w:tcW w:w="1276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4F105D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28.12.2021</w:t>
            </w:r>
          </w:p>
        </w:tc>
      </w:tr>
      <w:tr w:rsidR="009F1F71" w:rsidRPr="004F105D" w:rsidTr="00AE70A6">
        <w:trPr>
          <w:trHeight w:val="663"/>
        </w:trPr>
        <w:tc>
          <w:tcPr>
            <w:tcW w:w="540" w:type="dxa"/>
            <w:vMerge/>
          </w:tcPr>
          <w:p w:rsidR="009F1F71" w:rsidRPr="004F105D" w:rsidRDefault="009F1F71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9F1F71" w:rsidRPr="004F105D" w:rsidRDefault="009F1F71" w:rsidP="00350E93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служба по тарифам Ханты-Мансийского автономного округа-Югры (РСТ ЮГРЫ)</w:t>
            </w:r>
          </w:p>
          <w:p w:rsidR="009F1F71" w:rsidRPr="009F1F71" w:rsidRDefault="009F1F71" w:rsidP="007C14C4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9F1F71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Лица</w:t>
            </w:r>
          </w:p>
          <w:p w:rsidR="009F1F71" w:rsidRPr="004F105D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73650 руб. (с НДС)</w:t>
            </w:r>
          </w:p>
        </w:tc>
        <w:tc>
          <w:tcPr>
            <w:tcW w:w="2693" w:type="dxa"/>
            <w:gridSpan w:val="2"/>
          </w:tcPr>
          <w:p w:rsidR="009F1F71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заявители</w:t>
            </w:r>
          </w:p>
          <w:p w:rsidR="009F1F71" w:rsidRP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72423 руб. (без 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НДС)</w:t>
            </w:r>
          </w:p>
          <w:p w:rsidR="009F1F71" w:rsidRP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86908 руб. (с НДС)</w:t>
            </w:r>
          </w:p>
        </w:tc>
        <w:tc>
          <w:tcPr>
            <w:tcW w:w="2268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1355E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133-нп</w:t>
            </w:r>
          </w:p>
        </w:tc>
        <w:tc>
          <w:tcPr>
            <w:tcW w:w="1276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</w:tr>
      <w:tr w:rsidR="004F105D" w:rsidRPr="004F105D" w:rsidTr="00AE70A6">
        <w:trPr>
          <w:trHeight w:val="663"/>
        </w:trPr>
        <w:tc>
          <w:tcPr>
            <w:tcW w:w="540" w:type="dxa"/>
            <w:vMerge/>
          </w:tcPr>
          <w:p w:rsidR="004F105D" w:rsidRPr="004F105D" w:rsidRDefault="004F105D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4F105D" w:rsidRPr="004F105D" w:rsidRDefault="004F105D" w:rsidP="00350E93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4F105D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4962" w:type="dxa"/>
            <w:gridSpan w:val="3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12638 руб. (без НДС)</w:t>
            </w:r>
          </w:p>
          <w:p w:rsidR="009F1F71" w:rsidRP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15166 руб. (с НДС)</w:t>
            </w:r>
          </w:p>
        </w:tc>
        <w:tc>
          <w:tcPr>
            <w:tcW w:w="2268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542-т</w:t>
            </w:r>
          </w:p>
        </w:tc>
        <w:tc>
          <w:tcPr>
            <w:tcW w:w="1276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28.12.2021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 w:val="restart"/>
          </w:tcPr>
          <w:p w:rsidR="007C14C4" w:rsidRPr="004F105D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39" w:type="dxa"/>
            <w:vMerge w:val="restart"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Газоиспользующее оборудование с максимальным часовым расходом газа, не превышающим 5 куб. метров в час включительно, с учетом расхода газа газоиспользующим оборудованием, ранее подключенным в данной точке подключения (для прочих заявителей)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пунктов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используемых для обеспечения населения газом.</w:t>
            </w:r>
          </w:p>
        </w:tc>
        <w:tc>
          <w:tcPr>
            <w:tcW w:w="2409" w:type="dxa"/>
          </w:tcPr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и ценовой политики Тюменской области</w:t>
            </w: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53836,01 руб. (с НДС)</w:t>
            </w:r>
          </w:p>
        </w:tc>
        <w:tc>
          <w:tcPr>
            <w:tcW w:w="2268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 457/01-21</w:t>
            </w:r>
          </w:p>
        </w:tc>
        <w:tc>
          <w:tcPr>
            <w:tcW w:w="1276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28.12.2021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/>
          </w:tcPr>
          <w:p w:rsidR="007C14C4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служба по тарифам Ханты-Мансийского автономного округа-Югры (РСТ ЮГРЫ)</w:t>
            </w:r>
          </w:p>
          <w:p w:rsidR="007C14C4" w:rsidRPr="009F1F71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Лица</w:t>
            </w: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73650 руб. (с НДС)</w:t>
            </w:r>
          </w:p>
        </w:tc>
        <w:tc>
          <w:tcPr>
            <w:tcW w:w="2481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заявители</w:t>
            </w: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72423 руб. (без НДС)</w:t>
            </w: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86908 (с НДС)</w:t>
            </w:r>
          </w:p>
        </w:tc>
        <w:tc>
          <w:tcPr>
            <w:tcW w:w="2268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1355E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7C14C4"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133-нп</w:t>
            </w:r>
          </w:p>
        </w:tc>
        <w:tc>
          <w:tcPr>
            <w:tcW w:w="1276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/>
          </w:tcPr>
          <w:p w:rsidR="007C14C4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C14C4" w:rsidRPr="009F1F71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4962" w:type="dxa"/>
            <w:gridSpan w:val="3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12638 руб. (без НДС)</w:t>
            </w: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15166 (с НДС)</w:t>
            </w:r>
          </w:p>
        </w:tc>
        <w:tc>
          <w:tcPr>
            <w:tcW w:w="2268" w:type="dxa"/>
          </w:tcPr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542-т</w:t>
            </w:r>
          </w:p>
        </w:tc>
        <w:tc>
          <w:tcPr>
            <w:tcW w:w="1276" w:type="dxa"/>
          </w:tcPr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28.12.2021</w:t>
            </w:r>
          </w:p>
        </w:tc>
      </w:tr>
    </w:tbl>
    <w:p w:rsidR="009754A2" w:rsidRDefault="009754A2" w:rsidP="009754A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437" w:rsidRDefault="00275437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начала и окончания срока действия (предполагаемая дата пересмотра) платы за технологическое присоединения к газораспределительным сетям АО «Газпром газораспределение Север», являются 1 января и 31 декабря 2022 года соответственно.</w:t>
      </w:r>
    </w:p>
    <w:p w:rsidR="00275437" w:rsidRDefault="00275437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об установлении платы за технологическое присоединение газоиспользующего оборудования к газораспределительным сетям размещены на официальных сайтах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ДТиЦП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Тюменской области </w:t>
      </w:r>
      <w:hyperlink r:id="rId5" w:history="1">
        <w:proofErr w:type="gramStart"/>
        <w:r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https://tarif.admtyumen.ru/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РСТ ЮГРЫ </w:t>
      </w:r>
      <w:hyperlink r:id="rId6" w:history="1">
        <w:r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https://rst.admhmao.ru/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ДТП</w:t>
      </w:r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ЭиЖКХ</w:t>
      </w:r>
      <w:proofErr w:type="spellEnd"/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Ямало-Ненецкого АО </w:t>
      </w:r>
      <w:hyperlink r:id="rId7" w:history="1">
        <w:r w:rsidR="00AE70A6"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https://rek-yamal.ru/</w:t>
        </w:r>
      </w:hyperlink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D066F2" w:rsidRDefault="00D066F2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F2" w:rsidRDefault="00D066F2" w:rsidP="00D066F2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Стандартизированные тарифные ставки</w:t>
      </w:r>
    </w:p>
    <w:p w:rsidR="00D066F2" w:rsidRDefault="00D066F2" w:rsidP="00D066F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F2" w:rsidRPr="002165F2" w:rsidRDefault="00D066F2" w:rsidP="002165F2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газоиспользующего оборудования к сетям газораспределения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определяемая стандартизированными тарифными ставками,</w:t>
      </w: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по формулам указанным в «Методических указаниях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</w:t>
      </w:r>
      <w:r w:rsidR="002D566D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 1151/18 от 16.08.2018</w:t>
      </w: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стандартизированных тарифных ставок,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распоряжением </w:t>
      </w:r>
      <w:proofErr w:type="spellStart"/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ДТиЦП</w:t>
      </w:r>
      <w:proofErr w:type="spellEnd"/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Тюменской области № 458/01-21 от 28.12.202., приказами РСТ ЮГРЫ № 133-нп от 14.12.2021 и ДТПЭ и ЖКХ Ямало-Ненецкого АО №542-т от 28.12.2021. </w:t>
      </w:r>
      <w:r w:rsidR="002165F2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газоиспользующего оборудования к сетям газораспределения применяется с учетом стандартизированных тарифных ставок, кроме случаев применения установленной платы за технологическое присоединение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присоединение)</w:t>
      </w:r>
      <w:r w:rsidR="002165F2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расчета стоимости платы </w:t>
      </w:r>
      <w:r w:rsidR="002165F2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индивидуальному проекту.</w:t>
      </w:r>
    </w:p>
    <w:p w:rsidR="001355E7" w:rsidRDefault="001355E7" w:rsidP="00D066F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Default="001355E7" w:rsidP="000E6A98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и окончания срока действия (предполагаемая дата пересмотра) стандартизированных тарифных ставок, определяющих плату за технологическое присоединение газоиспользующего оборудования заявителей к газораспределительным сетям АО «Газпром газораспределение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являются 1 января и 31 декабря 202</w:t>
      </w:r>
      <w:r w:rsidR="0033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</w:t>
      </w: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823" w:rsidRDefault="00563823" w:rsidP="000E6A98">
      <w:pPr>
        <w:pStyle w:val="a3"/>
        <w:spacing w:after="3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333" w:rsidRDefault="001355E7" w:rsidP="000E6A98">
      <w:pPr>
        <w:pStyle w:val="a3"/>
        <w:spacing w:after="30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1355E7">
        <w:rPr>
          <w:rFonts w:ascii="Times New Roman" w:hAnsi="Times New Roman" w:cs="Times New Roman"/>
        </w:rPr>
        <w:t xml:space="preserve">Решения об установлении </w:t>
      </w:r>
      <w:r w:rsidR="00563823">
        <w:rPr>
          <w:rFonts w:ascii="Times New Roman" w:hAnsi="Times New Roman" w:cs="Times New Roman"/>
        </w:rPr>
        <w:t>стандартизированных тарифных ставок, определяющих плату</w:t>
      </w:r>
      <w:r w:rsidRPr="001355E7">
        <w:rPr>
          <w:rFonts w:ascii="Times New Roman" w:hAnsi="Times New Roman" w:cs="Times New Roman"/>
        </w:rPr>
        <w:t xml:space="preserve"> за технологическое присоединение газоиспользующего оборудования к газораспределительным сетям размещены на официальных сайтах </w:t>
      </w:r>
      <w:proofErr w:type="spellStart"/>
      <w:r w:rsidRPr="001355E7">
        <w:rPr>
          <w:rFonts w:ascii="Times New Roman" w:hAnsi="Times New Roman" w:cs="Times New Roman"/>
        </w:rPr>
        <w:t>ДТиЦП</w:t>
      </w:r>
      <w:proofErr w:type="spellEnd"/>
      <w:r w:rsidRPr="001355E7">
        <w:rPr>
          <w:rFonts w:ascii="Times New Roman" w:hAnsi="Times New Roman" w:cs="Times New Roman"/>
        </w:rPr>
        <w:t xml:space="preserve"> Тюменской области </w:t>
      </w:r>
      <w:proofErr w:type="gramStart"/>
      <w:r w:rsidRPr="001355E7">
        <w:rPr>
          <w:rFonts w:ascii="Times New Roman" w:hAnsi="Times New Roman" w:cs="Times New Roman"/>
        </w:rPr>
        <w:t>https://tarif.admtyumen.ru/ ,</w:t>
      </w:r>
      <w:proofErr w:type="gramEnd"/>
      <w:r w:rsidRPr="001355E7">
        <w:rPr>
          <w:rFonts w:ascii="Times New Roman" w:hAnsi="Times New Roman" w:cs="Times New Roman"/>
        </w:rPr>
        <w:t xml:space="preserve"> РСТ ЮГРЫ https://rst.admhmao.ru/ , </w:t>
      </w:r>
      <w:proofErr w:type="spellStart"/>
      <w:r w:rsidRPr="001355E7">
        <w:rPr>
          <w:rFonts w:ascii="Times New Roman" w:hAnsi="Times New Roman" w:cs="Times New Roman"/>
        </w:rPr>
        <w:t>ДТПЭиЖКХ</w:t>
      </w:r>
      <w:proofErr w:type="spellEnd"/>
      <w:r w:rsidRPr="001355E7">
        <w:rPr>
          <w:rFonts w:ascii="Times New Roman" w:hAnsi="Times New Roman" w:cs="Times New Roman"/>
        </w:rPr>
        <w:t xml:space="preserve"> Ямало-Ненецкого АО https://rek-yamal.ru/ .</w:t>
      </w:r>
    </w:p>
    <w:bookmarkEnd w:id="0"/>
    <w:p w:rsidR="00563823" w:rsidRDefault="00563823" w:rsidP="00563823">
      <w:pPr>
        <w:pStyle w:val="a3"/>
        <w:spacing w:after="300" w:line="240" w:lineRule="auto"/>
        <w:ind w:left="-284" w:firstLine="710"/>
        <w:rPr>
          <w:rFonts w:ascii="Times New Roman" w:hAnsi="Times New Roman" w:cs="Times New Roman"/>
        </w:rPr>
      </w:pPr>
    </w:p>
    <w:p w:rsidR="00563823" w:rsidRDefault="00563823" w:rsidP="00563823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hAnsi="Times New Roman" w:cs="Times New Roman"/>
          <w:b/>
        </w:rPr>
      </w:pPr>
      <w:r w:rsidRPr="00563823">
        <w:rPr>
          <w:rFonts w:ascii="Times New Roman" w:hAnsi="Times New Roman" w:cs="Times New Roman"/>
          <w:b/>
        </w:rPr>
        <w:t>Индивидуальный проект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если проект подлежит экспертизе в соответствии с законодательством Российской Федерации, в случае, если лицо, подавшее заявку на </w:t>
      </w:r>
      <w:r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подключение, письменно подтверждает готовность компенсировать расходы газораспределительной организации, связанные с ликвидацией дефицита пропускной способности существующих газораспределительных сетей, необходимой для осуществления технологического присоединения, если такие расходы не были включены в инвестиционные программы газораспределительной организации или в региональную (межрегиональную) программу газификации жилищно-коммунального хозяйства, промышленных и иных организаций, или в случае, если мероприятия по технологическому присоединению предусматривают: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лесоустроительных работ;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переходы через водные преграды;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прокладку газопровода наружным диаметром свыше 219 мм и (или) протяженностью более 30 метров бестраншейным способом;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прокладку газопровода по болотам 3 типа, и (или) в скальных породах, и (или) на землях особо охраняемых природных территорий, и (или) в границах зон охраны памятников историко-культурного наследия.</w:t>
      </w:r>
    </w:p>
    <w:p w:rsid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(П.26(23) </w:t>
      </w:r>
      <w:r w:rsidRPr="000E2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остановления от 29.12.2000 №1021 «</w:t>
      </w:r>
      <w:r w:rsidRPr="000E2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E2D4D" w:rsidRPr="000E2D4D" w:rsidSect="00975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5EE"/>
    <w:multiLevelType w:val="hybridMultilevel"/>
    <w:tmpl w:val="FC168894"/>
    <w:lvl w:ilvl="0" w:tplc="B6D0E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6"/>
    <w:rsid w:val="000E2D4D"/>
    <w:rsid w:val="000E6A98"/>
    <w:rsid w:val="001355E7"/>
    <w:rsid w:val="002165F2"/>
    <w:rsid w:val="00275437"/>
    <w:rsid w:val="002D566D"/>
    <w:rsid w:val="00303266"/>
    <w:rsid w:val="003346CD"/>
    <w:rsid w:val="00350E93"/>
    <w:rsid w:val="004F105D"/>
    <w:rsid w:val="00563823"/>
    <w:rsid w:val="007C14C4"/>
    <w:rsid w:val="009754A2"/>
    <w:rsid w:val="009A5991"/>
    <w:rsid w:val="009F1F71"/>
    <w:rsid w:val="00AE70A6"/>
    <w:rsid w:val="00BA3333"/>
    <w:rsid w:val="00D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B46E-0ED4-4764-BBD4-2D4BD20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A2"/>
    <w:pPr>
      <w:ind w:left="720"/>
      <w:contextualSpacing/>
    </w:pPr>
  </w:style>
  <w:style w:type="table" w:styleId="a4">
    <w:name w:val="Table Grid"/>
    <w:basedOn w:val="a1"/>
    <w:uiPriority w:val="39"/>
    <w:rsid w:val="0097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54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k-yam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.admhmao.ru/" TargetMode="External"/><Relationship Id="rId5" Type="http://schemas.openxmlformats.org/officeDocument/2006/relationships/hyperlink" Target="https://tarif.admtyum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Табачникова Анастасия Романовна</dc:creator>
  <cp:keywords/>
  <dc:description/>
  <cp:lastModifiedBy>Табачникова Анастасия Романовна</cp:lastModifiedBy>
  <cp:revision>4</cp:revision>
  <cp:lastPrinted>2022-02-17T10:32:00Z</cp:lastPrinted>
  <dcterms:created xsi:type="dcterms:W3CDTF">2022-02-17T06:39:00Z</dcterms:created>
  <dcterms:modified xsi:type="dcterms:W3CDTF">2022-02-17T11:47:00Z</dcterms:modified>
</cp:coreProperties>
</file>